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CC6" w:rsidRDefault="00042DAB" w:rsidP="00237DC1">
      <w:pPr>
        <w:spacing w:line="240" w:lineRule="auto"/>
        <w:contextualSpacing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58.5pt;margin-top:6.9pt;width:346.8pt;height:63.7pt;z-index:25165824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">
            <v:textbox>
              <w:txbxContent>
                <w:p w:rsidR="00E81B77" w:rsidRDefault="00E81B77" w:rsidP="00862CC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Voting Rights Restoration for Felons Living in the Community</w:t>
                  </w:r>
                </w:p>
                <w:p w:rsidR="00E81B77" w:rsidRPr="00F103CA" w:rsidRDefault="00E81B77" w:rsidP="006565B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103C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CONCURRENCE WITH</w:t>
                  </w:r>
                </w:p>
                <w:p w:rsidR="00E81B77" w:rsidRPr="00F103CA" w:rsidRDefault="00E81B77" w:rsidP="006565B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LWV MICHIGAN’S RESTORATION POSITION</w:t>
                  </w:r>
                </w:p>
              </w:txbxContent>
            </v:textbox>
          </v:shape>
        </w:pict>
      </w:r>
    </w:p>
    <w:p w:rsidR="00862CC6" w:rsidRDefault="00862CC6" w:rsidP="00237DC1">
      <w:pPr>
        <w:spacing w:line="240" w:lineRule="auto"/>
        <w:contextualSpacing/>
        <w:rPr>
          <w:b/>
        </w:rPr>
      </w:pPr>
    </w:p>
    <w:p w:rsidR="00862CC6" w:rsidRDefault="00862CC6" w:rsidP="00237DC1">
      <w:pPr>
        <w:spacing w:line="240" w:lineRule="auto"/>
        <w:contextualSpacing/>
        <w:rPr>
          <w:b/>
        </w:rPr>
      </w:pPr>
    </w:p>
    <w:p w:rsidR="00862CC6" w:rsidRDefault="00862CC6" w:rsidP="00237DC1">
      <w:pPr>
        <w:spacing w:line="240" w:lineRule="auto"/>
        <w:contextualSpacing/>
        <w:rPr>
          <w:b/>
        </w:rPr>
      </w:pPr>
    </w:p>
    <w:p w:rsidR="00862CC6" w:rsidRDefault="00862CC6" w:rsidP="00237DC1">
      <w:pPr>
        <w:spacing w:line="240" w:lineRule="auto"/>
        <w:contextualSpacing/>
        <w:rPr>
          <w:b/>
        </w:rPr>
      </w:pPr>
    </w:p>
    <w:p w:rsidR="00862CC6" w:rsidRDefault="00862CC6" w:rsidP="00237DC1">
      <w:pPr>
        <w:spacing w:line="240" w:lineRule="auto"/>
        <w:contextualSpacing/>
        <w:rPr>
          <w:b/>
        </w:rPr>
      </w:pPr>
    </w:p>
    <w:p w:rsidR="00992ED1" w:rsidRDefault="00992ED1">
      <w:pPr>
        <w:rPr>
          <w:b/>
        </w:rPr>
      </w:pPr>
    </w:p>
    <w:p w:rsidR="001714DE" w:rsidRPr="0090728D" w:rsidRDefault="002D7325">
      <w:r w:rsidRPr="0090728D">
        <w:rPr>
          <w:b/>
        </w:rPr>
        <w:t xml:space="preserve">LWV Michigan Policy (updated 2010):  </w:t>
      </w:r>
      <w:r w:rsidRPr="0090728D">
        <w:t>The LWVMI supports. . . [p]reservation of an</w:t>
      </w:r>
      <w:r w:rsidR="00E02BAD">
        <w:t xml:space="preserve"> incarcerated person’s </w:t>
      </w:r>
      <w:proofErr w:type="gramStart"/>
      <w:r w:rsidR="00E02BAD">
        <w:t>right</w:t>
      </w:r>
      <w:proofErr w:type="gramEnd"/>
      <w:r w:rsidR="00E02BAD">
        <w:t xml:space="preserve"> to . . . [a]</w:t>
      </w:r>
      <w:proofErr w:type="spellStart"/>
      <w:r w:rsidR="00E02BAD">
        <w:t>ccess</w:t>
      </w:r>
      <w:proofErr w:type="spellEnd"/>
      <w:r w:rsidR="00E02BAD">
        <w:t xml:space="preserve"> . . .</w:t>
      </w:r>
      <w:r w:rsidRPr="0090728D">
        <w:t xml:space="preserve"> the vote following incarceration.</w:t>
      </w:r>
    </w:p>
    <w:p w:rsidR="00237DC1" w:rsidRPr="0090728D" w:rsidRDefault="006B1848" w:rsidP="00FA4A8B">
      <w:pPr>
        <w:rPr>
          <w:rFonts w:cs="Times New Roman"/>
        </w:rPr>
      </w:pPr>
      <w:r w:rsidRPr="0090728D">
        <w:rPr>
          <w:b/>
        </w:rPr>
        <w:t>Current Minnesota Law:</w:t>
      </w:r>
      <w:r w:rsidRPr="0090728D">
        <w:t xml:space="preserve">  Individuals who are convicted of a felony in Minnesota are not able to </w:t>
      </w:r>
      <w:proofErr w:type="gramStart"/>
      <w:r w:rsidRPr="0090728D">
        <w:t xml:space="preserve">vote </w:t>
      </w:r>
      <w:r w:rsidR="00862CC6" w:rsidRPr="0090728D">
        <w:t xml:space="preserve"> when</w:t>
      </w:r>
      <w:proofErr w:type="gramEnd"/>
      <w:r w:rsidR="00862CC6" w:rsidRPr="0090728D">
        <w:t xml:space="preserve"> they are </w:t>
      </w:r>
      <w:r w:rsidR="0070118C" w:rsidRPr="0090728D">
        <w:t xml:space="preserve">incarcerated, on supervised release (parole) or probation. </w:t>
      </w:r>
      <w:r w:rsidR="00FA4A8B">
        <w:t xml:space="preserve"> Current law </w:t>
      </w:r>
      <w:r w:rsidR="00FA4A8B" w:rsidRPr="00FA4A8B">
        <w:t>“creates significant confusion among the public, election judges, election administrators and the in</w:t>
      </w:r>
      <w:r w:rsidR="00FA4A8B">
        <w:t>dividual convicted of a felony</w:t>
      </w:r>
      <w:proofErr w:type="gramStart"/>
      <w:r w:rsidR="00FA4A8B">
        <w:t>.“</w:t>
      </w:r>
      <w:proofErr w:type="gramEnd"/>
      <w:r w:rsidR="00FA4A8B">
        <w:rPr>
          <w:rStyle w:val="EndnoteReference"/>
        </w:rPr>
        <w:endnoteReference w:id="1"/>
      </w:r>
      <w:r w:rsidRPr="0090728D">
        <w:rPr>
          <w:rFonts w:cs="Times New Roman"/>
        </w:rPr>
        <w:t xml:space="preserve"> </w:t>
      </w:r>
    </w:p>
    <w:p w:rsidR="00862CC6" w:rsidRPr="0090728D" w:rsidRDefault="00862CC6">
      <w:pPr>
        <w:rPr>
          <w:rFonts w:cs="Times New Roman"/>
        </w:rPr>
      </w:pPr>
      <w:r w:rsidRPr="0090728D">
        <w:rPr>
          <w:rFonts w:cs="Times New Roman"/>
          <w:b/>
        </w:rPr>
        <w:t>Recommendation:</w:t>
      </w:r>
      <w:r w:rsidRPr="0090728D">
        <w:rPr>
          <w:rFonts w:cs="Times New Roman"/>
        </w:rPr>
        <w:t xml:space="preserve"> That LWV Minnesota concur with the LWV Michigan policy, hereinafter called the “Incarcerated/Nonincarcerated Model.”</w:t>
      </w:r>
    </w:p>
    <w:p w:rsidR="00862CC6" w:rsidRPr="0090728D" w:rsidRDefault="00862CC6" w:rsidP="00862CC6">
      <w:pPr>
        <w:rPr>
          <w:rFonts w:cs="Times New Roman"/>
          <w:b/>
          <w:u w:val="single"/>
        </w:rPr>
      </w:pPr>
      <w:r w:rsidRPr="0090728D">
        <w:rPr>
          <w:rFonts w:cs="Times New Roman"/>
          <w:b/>
          <w:u w:val="single"/>
        </w:rPr>
        <w:t>T</w:t>
      </w:r>
      <w:r w:rsidR="00F3676C" w:rsidRPr="0090728D">
        <w:rPr>
          <w:rFonts w:cs="Times New Roman"/>
          <w:b/>
          <w:u w:val="single"/>
        </w:rPr>
        <w:t>HE INCARCERATED/NONINCARCERATED MODEL WILL</w:t>
      </w:r>
      <w:r w:rsidRPr="0090728D">
        <w:rPr>
          <w:rFonts w:cs="Times New Roman"/>
          <w:b/>
          <w:u w:val="single"/>
        </w:rPr>
        <w:t>:</w:t>
      </w:r>
    </w:p>
    <w:p w:rsidR="00862CC6" w:rsidRPr="0090728D" w:rsidRDefault="00862CC6" w:rsidP="00862CC6">
      <w:pPr>
        <w:pStyle w:val="ListParagraph"/>
        <w:numPr>
          <w:ilvl w:val="0"/>
          <w:numId w:val="1"/>
        </w:numPr>
        <w:rPr>
          <w:rFonts w:cs="Times New Roman"/>
        </w:rPr>
      </w:pPr>
      <w:r w:rsidRPr="0090728D">
        <w:rPr>
          <w:rFonts w:cs="Times New Roman"/>
        </w:rPr>
        <w:t xml:space="preserve">Clarify Minnesota law by allowing </w:t>
      </w:r>
      <w:r w:rsidR="00E02BAD">
        <w:rPr>
          <w:rFonts w:cs="Times New Roman"/>
        </w:rPr>
        <w:t xml:space="preserve">a convicted, </w:t>
      </w:r>
      <w:proofErr w:type="spellStart"/>
      <w:r w:rsidR="00E02BAD">
        <w:rPr>
          <w:rFonts w:cs="Times New Roman"/>
        </w:rPr>
        <w:t>nonincarcerated</w:t>
      </w:r>
      <w:proofErr w:type="spellEnd"/>
      <w:r w:rsidR="00E02BAD">
        <w:rPr>
          <w:rFonts w:cs="Times New Roman"/>
        </w:rPr>
        <w:t xml:space="preserve"> </w:t>
      </w:r>
      <w:r w:rsidRPr="0090728D">
        <w:rPr>
          <w:rFonts w:cs="Times New Roman"/>
        </w:rPr>
        <w:t xml:space="preserve">felon the right to vote </w:t>
      </w:r>
      <w:r w:rsidR="00E02BAD">
        <w:rPr>
          <w:rFonts w:cs="Times New Roman"/>
        </w:rPr>
        <w:t>when under community supervision (</w:t>
      </w:r>
      <w:r w:rsidRPr="0090728D">
        <w:rPr>
          <w:rFonts w:cs="Times New Roman"/>
        </w:rPr>
        <w:t xml:space="preserve">probation or </w:t>
      </w:r>
      <w:r w:rsidR="00E02BAD">
        <w:rPr>
          <w:rFonts w:cs="Times New Roman"/>
        </w:rPr>
        <w:t>supervised release)</w:t>
      </w:r>
      <w:r w:rsidRPr="0090728D">
        <w:rPr>
          <w:rFonts w:cs="Times New Roman"/>
        </w:rPr>
        <w:t>.</w:t>
      </w:r>
    </w:p>
    <w:p w:rsidR="00862CC6" w:rsidRPr="0090728D" w:rsidRDefault="00862CC6" w:rsidP="00862CC6">
      <w:pPr>
        <w:pStyle w:val="ListParagraph"/>
        <w:numPr>
          <w:ilvl w:val="0"/>
          <w:numId w:val="1"/>
        </w:numPr>
        <w:rPr>
          <w:rFonts w:cs="Times New Roman"/>
        </w:rPr>
      </w:pPr>
      <w:r w:rsidRPr="0090728D">
        <w:rPr>
          <w:rFonts w:cs="Times New Roman"/>
        </w:rPr>
        <w:t xml:space="preserve">Simplify </w:t>
      </w:r>
      <w:r w:rsidR="00EA5857" w:rsidRPr="0090728D">
        <w:rPr>
          <w:rFonts w:cs="Times New Roman"/>
        </w:rPr>
        <w:t>the process of determining whether a person who has been convicted of a felony is eligible to vote, creating fewer challenges for election administrators in making the determination.</w:t>
      </w:r>
    </w:p>
    <w:p w:rsidR="00F3676C" w:rsidRPr="0090728D" w:rsidRDefault="00862CC6" w:rsidP="00862CC6">
      <w:pPr>
        <w:pStyle w:val="ListParagraph"/>
        <w:numPr>
          <w:ilvl w:val="0"/>
          <w:numId w:val="1"/>
        </w:numPr>
        <w:rPr>
          <w:rFonts w:cs="Times New Roman"/>
        </w:rPr>
      </w:pPr>
      <w:r w:rsidRPr="0090728D">
        <w:rPr>
          <w:rFonts w:cs="Times New Roman"/>
        </w:rPr>
        <w:t xml:space="preserve">Save money for local units of government </w:t>
      </w:r>
      <w:r w:rsidR="00EA5857" w:rsidRPr="0090728D">
        <w:rPr>
          <w:rFonts w:cs="Times New Roman"/>
        </w:rPr>
        <w:t xml:space="preserve">by </w:t>
      </w:r>
    </w:p>
    <w:p w:rsidR="00F3676C" w:rsidRPr="0090728D" w:rsidRDefault="00EA5857" w:rsidP="00F3676C">
      <w:pPr>
        <w:pStyle w:val="ListParagraph"/>
        <w:numPr>
          <w:ilvl w:val="1"/>
          <w:numId w:val="1"/>
        </w:numPr>
        <w:rPr>
          <w:rFonts w:cs="Times New Roman"/>
        </w:rPr>
      </w:pPr>
      <w:r w:rsidRPr="0090728D">
        <w:rPr>
          <w:rFonts w:cs="Times New Roman"/>
        </w:rPr>
        <w:t>streamlining eligibility determination</w:t>
      </w:r>
      <w:r w:rsidR="00F3676C" w:rsidRPr="0090728D">
        <w:rPr>
          <w:rFonts w:cs="Times New Roman"/>
        </w:rPr>
        <w:t>s</w:t>
      </w:r>
      <w:r w:rsidRPr="0090728D">
        <w:rPr>
          <w:rFonts w:cs="Times New Roman"/>
        </w:rPr>
        <w:t xml:space="preserve"> for election administrators</w:t>
      </w:r>
    </w:p>
    <w:p w:rsidR="00F3676C" w:rsidRPr="0090728D" w:rsidRDefault="00EA5857" w:rsidP="00F3676C">
      <w:pPr>
        <w:pStyle w:val="ListParagraph"/>
        <w:numPr>
          <w:ilvl w:val="1"/>
          <w:numId w:val="1"/>
        </w:numPr>
        <w:rPr>
          <w:rFonts w:cs="Times New Roman"/>
        </w:rPr>
      </w:pPr>
      <w:r w:rsidRPr="0090728D">
        <w:rPr>
          <w:rFonts w:cs="Times New Roman"/>
        </w:rPr>
        <w:t>avoiding expenses in proposed 2013 legislation which would require mailed notification to felons in the community of their restricted voting rights</w:t>
      </w:r>
    </w:p>
    <w:p w:rsidR="00862CC6" w:rsidRPr="0090728D" w:rsidRDefault="0090728D" w:rsidP="00F3676C">
      <w:pPr>
        <w:pStyle w:val="ListParagraph"/>
        <w:numPr>
          <w:ilvl w:val="1"/>
          <w:numId w:val="1"/>
        </w:numPr>
        <w:rPr>
          <w:rFonts w:cs="Times New Roman"/>
        </w:rPr>
      </w:pPr>
      <w:proofErr w:type="gramStart"/>
      <w:r w:rsidRPr="0090728D">
        <w:rPr>
          <w:rFonts w:cs="Times New Roman"/>
        </w:rPr>
        <w:t>avoiding</w:t>
      </w:r>
      <w:proofErr w:type="gramEnd"/>
      <w:r w:rsidRPr="0090728D">
        <w:rPr>
          <w:rFonts w:cs="Times New Roman"/>
        </w:rPr>
        <w:t xml:space="preserve"> the</w:t>
      </w:r>
      <w:r w:rsidR="00F3676C" w:rsidRPr="0090728D">
        <w:rPr>
          <w:rFonts w:cs="Times New Roman"/>
        </w:rPr>
        <w:t xml:space="preserve"> expense of prosecuting those who mistakenly register or vote</w:t>
      </w:r>
      <w:r w:rsidR="00EA5857" w:rsidRPr="0090728D">
        <w:rPr>
          <w:rFonts w:cs="Times New Roman"/>
        </w:rPr>
        <w:t>.</w:t>
      </w:r>
    </w:p>
    <w:p w:rsidR="00F3676C" w:rsidRPr="0090728D" w:rsidRDefault="001714DE">
      <w:pPr>
        <w:rPr>
          <w:b/>
        </w:rPr>
      </w:pPr>
      <w:r w:rsidRPr="0090728D">
        <w:rPr>
          <w:b/>
          <w:u w:val="single"/>
        </w:rPr>
        <w:t>I</w:t>
      </w:r>
      <w:r w:rsidR="00F3676C" w:rsidRPr="0090728D">
        <w:rPr>
          <w:b/>
          <w:u w:val="single"/>
        </w:rPr>
        <w:t>MPACT OF THE CURRENT LAW IN NUMBERS</w:t>
      </w:r>
      <w:r w:rsidRPr="0090728D">
        <w:rPr>
          <w:b/>
          <w:u w:val="single"/>
        </w:rPr>
        <w:t>:</w:t>
      </w:r>
      <w:r w:rsidRPr="0090728D">
        <w:rPr>
          <w:b/>
        </w:rPr>
        <w:t xml:space="preserve"> </w:t>
      </w:r>
    </w:p>
    <w:p w:rsidR="001714DE" w:rsidRPr="0090728D" w:rsidRDefault="00DC3695">
      <w:pPr>
        <w:rPr>
          <w:b/>
        </w:rPr>
      </w:pPr>
      <w:r w:rsidRPr="0090728D">
        <w:t xml:space="preserve">87% of the 70,000 Minnesotans who cannot vote because of a felony </w:t>
      </w:r>
      <w:r w:rsidR="00F20590" w:rsidRPr="0090728D">
        <w:t>conviction</w:t>
      </w:r>
      <w:r w:rsidRPr="0090728D">
        <w:t xml:space="preserve"> live in the community, hold jobs and pay taxes. The number of individuals disenfranchised because of a felony conviction has increased 500% since 1974. </w:t>
      </w:r>
      <w:r w:rsidR="00875E5C" w:rsidRPr="0090728D">
        <w:t xml:space="preserve">Minnesota ranks fourth highest in the nation in the number of individuals per capita who are under community supervision (probation or supervised release). </w:t>
      </w:r>
      <w:r w:rsidRPr="0090728D">
        <w:t>The majority of these individuals have never spent time in prison.</w:t>
      </w:r>
      <w:r w:rsidR="00BF04C5" w:rsidRPr="0090728D">
        <w:rPr>
          <w:rStyle w:val="EndnoteReference"/>
        </w:rPr>
        <w:endnoteReference w:id="2"/>
      </w:r>
      <w:r w:rsidRPr="0090728D">
        <w:rPr>
          <w:b/>
        </w:rPr>
        <w:t xml:space="preserve"> </w:t>
      </w:r>
    </w:p>
    <w:p w:rsidR="00F3676C" w:rsidRPr="0090728D" w:rsidRDefault="00F3676C" w:rsidP="00F3676C">
      <w:pPr>
        <w:rPr>
          <w:b/>
          <w:u w:val="single"/>
        </w:rPr>
      </w:pPr>
      <w:r w:rsidRPr="0090728D">
        <w:rPr>
          <w:b/>
          <w:u w:val="single"/>
        </w:rPr>
        <w:t>RATIONALE:</w:t>
      </w:r>
    </w:p>
    <w:p w:rsidR="00F3676C" w:rsidRPr="0090728D" w:rsidRDefault="00F3676C" w:rsidP="00F3676C">
      <w:pPr>
        <w:rPr>
          <w:rFonts w:cs="Times New Roman"/>
          <w:b/>
        </w:rPr>
      </w:pPr>
      <w:r w:rsidRPr="0090728D">
        <w:rPr>
          <w:rFonts w:cs="Times New Roman"/>
          <w:b/>
        </w:rPr>
        <w:t xml:space="preserve">Administrative </w:t>
      </w:r>
      <w:r w:rsidR="0090728D">
        <w:rPr>
          <w:rFonts w:cs="Times New Roman"/>
          <w:b/>
        </w:rPr>
        <w:t>Complexity and Cost</w:t>
      </w:r>
      <w:r w:rsidRPr="0090728D">
        <w:rPr>
          <w:rFonts w:cs="Times New Roman"/>
          <w:b/>
        </w:rPr>
        <w:t>:</w:t>
      </w:r>
      <w:r w:rsidR="006565B5" w:rsidRPr="0090728D">
        <w:rPr>
          <w:rFonts w:cs="Times New Roman"/>
          <w:b/>
        </w:rPr>
        <w:t xml:space="preserve"> </w:t>
      </w:r>
      <w:r w:rsidR="006565B5" w:rsidRPr="0090728D">
        <w:rPr>
          <w:rFonts w:cs="Times New Roman"/>
        </w:rPr>
        <w:t>In Minnesota, “</w:t>
      </w:r>
      <w:r w:rsidR="006565B5" w:rsidRPr="00FA4A8B">
        <w:rPr>
          <w:rFonts w:cs="Times New Roman"/>
          <w:i/>
        </w:rPr>
        <w:t>n</w:t>
      </w:r>
      <w:r w:rsidR="006565B5" w:rsidRPr="00FA4A8B">
        <w:rPr>
          <w:i/>
        </w:rPr>
        <w:t>o data base exists that can accurately identify when a felon regains the eligibility to vote</w:t>
      </w:r>
      <w:r w:rsidR="006565B5" w:rsidRPr="0090728D">
        <w:t xml:space="preserve">, and . . . the question of disenfranchisement creates </w:t>
      </w:r>
      <w:r w:rsidR="006565B5" w:rsidRPr="0090728D">
        <w:lastRenderedPageBreak/>
        <w:t>significant confusion among the public, election judges, election administrators and the individual convicted of a felony.”</w:t>
      </w:r>
      <w:r w:rsidR="006565B5" w:rsidRPr="0090728D">
        <w:rPr>
          <w:rStyle w:val="EndnoteReference"/>
        </w:rPr>
        <w:endnoteReference w:id="3"/>
      </w:r>
      <w:r w:rsidR="006565B5" w:rsidRPr="0090728D">
        <w:t xml:space="preserve"> </w:t>
      </w:r>
    </w:p>
    <w:p w:rsidR="00F3676C" w:rsidRDefault="00F3676C" w:rsidP="006565B5">
      <w:pPr>
        <w:pStyle w:val="ListParagraph"/>
        <w:numPr>
          <w:ilvl w:val="0"/>
          <w:numId w:val="3"/>
        </w:numPr>
        <w:rPr>
          <w:rFonts w:cs="Times New Roman"/>
        </w:rPr>
      </w:pPr>
      <w:r w:rsidRPr="0090728D">
        <w:rPr>
          <w:rFonts w:cs="Times New Roman"/>
        </w:rPr>
        <w:t>Local governments are required to prosecute all felons who</w:t>
      </w:r>
      <w:r w:rsidR="006565B5" w:rsidRPr="0090728D">
        <w:rPr>
          <w:rFonts w:cs="Times New Roman"/>
        </w:rPr>
        <w:t xml:space="preserve"> </w:t>
      </w:r>
      <w:r w:rsidRPr="0090728D">
        <w:rPr>
          <w:rFonts w:cs="Times New Roman"/>
        </w:rPr>
        <w:t>vote before they have completed probation or parole</w:t>
      </w:r>
      <w:r w:rsidR="006565B5" w:rsidRPr="0090728D">
        <w:rPr>
          <w:rFonts w:cs="Times New Roman"/>
        </w:rPr>
        <w:t>, even those who did so in ignorance</w:t>
      </w:r>
      <w:r w:rsidRPr="0090728D">
        <w:rPr>
          <w:rFonts w:cs="Times New Roman"/>
        </w:rPr>
        <w:t xml:space="preserve">. This is costly in terms of county attorney </w:t>
      </w:r>
      <w:r w:rsidR="0090728D">
        <w:rPr>
          <w:rFonts w:cs="Times New Roman"/>
        </w:rPr>
        <w:t xml:space="preserve">and investigative </w:t>
      </w:r>
      <w:r w:rsidRPr="0090728D">
        <w:rPr>
          <w:rFonts w:cs="Times New Roman"/>
        </w:rPr>
        <w:t>staff time and leaves other criminal cases waiting for attention.</w:t>
      </w:r>
    </w:p>
    <w:p w:rsidR="0090728D" w:rsidRPr="0090728D" w:rsidRDefault="0090728D" w:rsidP="0090728D">
      <w:pPr>
        <w:pStyle w:val="ListParagraph"/>
        <w:numPr>
          <w:ilvl w:val="0"/>
          <w:numId w:val="3"/>
        </w:numPr>
        <w:rPr>
          <w:rFonts w:cs="Times New Roman"/>
        </w:rPr>
      </w:pPr>
      <w:r w:rsidRPr="0090728D">
        <w:rPr>
          <w:rFonts w:cs="Times New Roman"/>
        </w:rPr>
        <w:t>To lessen confusion, several local governments have sent letters to felons on parole or probation prior to Election Day cautioning them not to vote. Ramsey County spent $3,000 on this effort in 2012.</w:t>
      </w:r>
    </w:p>
    <w:p w:rsidR="00F3676C" w:rsidRPr="0090728D" w:rsidRDefault="00F3676C" w:rsidP="006565B5">
      <w:pPr>
        <w:pStyle w:val="ListParagraph"/>
        <w:numPr>
          <w:ilvl w:val="0"/>
          <w:numId w:val="3"/>
        </w:numPr>
        <w:rPr>
          <w:rFonts w:cs="Times New Roman"/>
        </w:rPr>
      </w:pPr>
      <w:r w:rsidRPr="0090728D">
        <w:rPr>
          <w:rFonts w:cs="Times New Roman"/>
        </w:rPr>
        <w:t xml:space="preserve">Upon conviction of a felony, an individual receives many pages of information </w:t>
      </w:r>
      <w:r w:rsidR="006565B5" w:rsidRPr="0090728D">
        <w:rPr>
          <w:rFonts w:cs="Times New Roman"/>
        </w:rPr>
        <w:t>regarding his or her sentence.</w:t>
      </w:r>
      <w:r w:rsidRPr="0090728D">
        <w:rPr>
          <w:rFonts w:cs="Times New Roman"/>
        </w:rPr>
        <w:t xml:space="preserve"> Some </w:t>
      </w:r>
      <w:r w:rsidR="006565B5" w:rsidRPr="0090728D">
        <w:rPr>
          <w:rFonts w:cs="Times New Roman"/>
        </w:rPr>
        <w:t xml:space="preserve">individuals </w:t>
      </w:r>
      <w:r w:rsidRPr="0090728D">
        <w:rPr>
          <w:rFonts w:cs="Times New Roman"/>
        </w:rPr>
        <w:t xml:space="preserve">do not understand that they are disenfranchised and proceed to register or vote in the next election. </w:t>
      </w:r>
      <w:r w:rsidR="0090728D">
        <w:rPr>
          <w:rFonts w:cs="Times New Roman"/>
        </w:rPr>
        <w:t>The county attorney is required to prosecute.</w:t>
      </w:r>
    </w:p>
    <w:p w:rsidR="00DC3695" w:rsidRPr="0090728D" w:rsidRDefault="00DC3695">
      <w:pPr>
        <w:rPr>
          <w:b/>
        </w:rPr>
      </w:pPr>
      <w:r w:rsidRPr="0090728D">
        <w:rPr>
          <w:b/>
        </w:rPr>
        <w:t xml:space="preserve">Racial Impact: </w:t>
      </w:r>
      <w:r w:rsidR="00F20590" w:rsidRPr="0090728D">
        <w:t xml:space="preserve">Felon disenfranchisement affects all communities in Minnesota. In 2007, 1.7% of the total voting-age population in Minnesota was unable to vote due to a felony conviction. In </w:t>
      </w:r>
      <w:r w:rsidR="002D7325" w:rsidRPr="0090728D">
        <w:t>the same year, however,</w:t>
      </w:r>
      <w:r w:rsidR="00F20590" w:rsidRPr="0090728D">
        <w:t xml:space="preserve"> 10% of African Americans of voting age in Minnesota were disenfranchised and 6.5% of American Indians. Almost 17% of African American males were disenfranchised, reflecting their disproportionate rate of incarceration.</w:t>
      </w:r>
      <w:r w:rsidR="00BF04C5" w:rsidRPr="0090728D">
        <w:rPr>
          <w:rStyle w:val="EndnoteReference"/>
        </w:rPr>
        <w:endnoteReference w:id="4"/>
      </w:r>
      <w:r w:rsidR="00F20590" w:rsidRPr="0090728D">
        <w:rPr>
          <w:b/>
        </w:rPr>
        <w:t xml:space="preserve">  </w:t>
      </w:r>
    </w:p>
    <w:p w:rsidR="00DC3695" w:rsidRPr="0090728D" w:rsidRDefault="00DC3695" w:rsidP="00DC3695">
      <w:pPr>
        <w:rPr>
          <w:b/>
        </w:rPr>
      </w:pPr>
      <w:r w:rsidRPr="0090728D">
        <w:rPr>
          <w:b/>
        </w:rPr>
        <w:t xml:space="preserve">Public Safety and Reintegration into the community:  </w:t>
      </w:r>
      <w:r w:rsidRPr="0090728D">
        <w:t>Restoring civil rights for parolees and probationers builds community ties and reduces recidivism, thereby protecting public safety.</w:t>
      </w:r>
      <w:r w:rsidR="006B1848" w:rsidRPr="0090728D">
        <w:rPr>
          <w:rStyle w:val="EndnoteReference"/>
        </w:rPr>
        <w:endnoteReference w:id="5"/>
      </w:r>
      <w:r w:rsidRPr="0090728D">
        <w:rPr>
          <w:b/>
        </w:rPr>
        <w:t xml:space="preserve"> </w:t>
      </w:r>
    </w:p>
    <w:p w:rsidR="006B1848" w:rsidRPr="0090728D" w:rsidRDefault="006B1848">
      <w:pPr>
        <w:rPr>
          <w:b/>
          <w:u w:val="single"/>
        </w:rPr>
      </w:pPr>
      <w:r w:rsidRPr="0090728D">
        <w:rPr>
          <w:b/>
          <w:u w:val="single"/>
        </w:rPr>
        <w:t xml:space="preserve">SUPPORTING ORGANIZATIONS </w:t>
      </w:r>
      <w:proofErr w:type="gramStart"/>
      <w:r w:rsidRPr="0090728D">
        <w:rPr>
          <w:b/>
          <w:u w:val="single"/>
        </w:rPr>
        <w:t>AND  OTHER</w:t>
      </w:r>
      <w:proofErr w:type="gramEnd"/>
      <w:r w:rsidRPr="0090728D">
        <w:rPr>
          <w:b/>
          <w:u w:val="single"/>
        </w:rPr>
        <w:t xml:space="preserve"> STATES</w:t>
      </w:r>
    </w:p>
    <w:p w:rsidR="00EF2A34" w:rsidRPr="0090728D" w:rsidRDefault="00EF2A34">
      <w:r w:rsidRPr="0090728D">
        <w:rPr>
          <w:b/>
        </w:rPr>
        <w:t xml:space="preserve">Organizations supporting the </w:t>
      </w:r>
      <w:r w:rsidR="00494B99" w:rsidRPr="0090728D">
        <w:rPr>
          <w:b/>
        </w:rPr>
        <w:t>Incarcerated/</w:t>
      </w:r>
      <w:proofErr w:type="spellStart"/>
      <w:r w:rsidR="00494B99" w:rsidRPr="0090728D">
        <w:rPr>
          <w:b/>
        </w:rPr>
        <w:t>Nonincarcerated</w:t>
      </w:r>
      <w:proofErr w:type="spellEnd"/>
      <w:r w:rsidRPr="0090728D">
        <w:rPr>
          <w:b/>
        </w:rPr>
        <w:t xml:space="preserve"> </w:t>
      </w:r>
      <w:r w:rsidR="00494B99" w:rsidRPr="0090728D">
        <w:rPr>
          <w:b/>
        </w:rPr>
        <w:t>M</w:t>
      </w:r>
      <w:r w:rsidRPr="0090728D">
        <w:rPr>
          <w:b/>
        </w:rPr>
        <w:t>odel include:</w:t>
      </w:r>
      <w:r w:rsidRPr="0090728D">
        <w:t xml:space="preserve">  M</w:t>
      </w:r>
      <w:r w:rsidR="00494B99" w:rsidRPr="0090728D">
        <w:t xml:space="preserve">innesota </w:t>
      </w:r>
      <w:r w:rsidRPr="0090728D">
        <w:t>County Attorneys Association, Minnesota Corrections Association, American Probation and Parole Association, Council on Crime and Justice, M</w:t>
      </w:r>
      <w:r w:rsidR="00494B99" w:rsidRPr="0090728D">
        <w:t>innesota</w:t>
      </w:r>
      <w:r w:rsidRPr="0090728D">
        <w:t xml:space="preserve"> Second Chance Coalition, Brennan Center for Justice. </w:t>
      </w:r>
    </w:p>
    <w:p w:rsidR="00EF2A34" w:rsidRPr="0090728D" w:rsidRDefault="00EF2A34">
      <w:r w:rsidRPr="0090728D">
        <w:rPr>
          <w:b/>
        </w:rPr>
        <w:t>Election administrators:</w:t>
      </w:r>
      <w:r w:rsidRPr="0090728D">
        <w:t xml:space="preserve"> In the </w:t>
      </w:r>
      <w:r w:rsidR="00992ED1">
        <w:t>final</w:t>
      </w:r>
      <w:r w:rsidRPr="0090728D">
        <w:t xml:space="preserve"> report of the Minnesota Task Force on Election Integri</w:t>
      </w:r>
      <w:r w:rsidR="00BF04C5" w:rsidRPr="0090728D">
        <w:t>ty</w:t>
      </w:r>
      <w:r w:rsidR="00494B99" w:rsidRPr="0090728D">
        <w:t>,</w:t>
      </w:r>
      <w:r w:rsidR="00BF04C5" w:rsidRPr="0090728D">
        <w:rPr>
          <w:rStyle w:val="EndnoteReference"/>
        </w:rPr>
        <w:endnoteReference w:id="6"/>
      </w:r>
      <w:r w:rsidR="00494B99" w:rsidRPr="0090728D">
        <w:t xml:space="preserve"> all Task Force members who play a role in administering the elections process fully supported the Incarcerated/</w:t>
      </w:r>
      <w:proofErr w:type="spellStart"/>
      <w:r w:rsidR="00494B99" w:rsidRPr="0090728D">
        <w:t>Nonincarcerated</w:t>
      </w:r>
      <w:proofErr w:type="spellEnd"/>
      <w:r w:rsidR="00494B99" w:rsidRPr="0090728D">
        <w:t xml:space="preserve"> Model. </w:t>
      </w:r>
    </w:p>
    <w:p w:rsidR="00237DC1" w:rsidRDefault="00237DC1">
      <w:r w:rsidRPr="0090728D">
        <w:rPr>
          <w:b/>
        </w:rPr>
        <w:t xml:space="preserve">Other states:  </w:t>
      </w:r>
      <w:r w:rsidRPr="0090728D">
        <w:t>Thirteen states and the District of Columbia allow individuals on probation and parole to vote.  Th</w:t>
      </w:r>
      <w:r w:rsidR="0090728D">
        <w:t>e</w:t>
      </w:r>
      <w:r w:rsidRPr="0090728D">
        <w:t xml:space="preserve"> states </w:t>
      </w:r>
      <w:r w:rsidR="00E81B77">
        <w:t xml:space="preserve">are </w:t>
      </w:r>
      <w:r w:rsidR="00E81B77" w:rsidRPr="0090728D">
        <w:t>Illinois</w:t>
      </w:r>
      <w:r w:rsidRPr="0090728D">
        <w:t>, Indiana, Maine, Massachusetts, Michigan, Montana, North Dakota, Ohio, Oregon, Pennsylvania, Rhode Island, Utah, and Vermont</w:t>
      </w:r>
      <w:r w:rsidRPr="00F20590">
        <w:t>.</w:t>
      </w:r>
    </w:p>
    <w:sectPr w:rsidR="00237DC1" w:rsidSect="00BA48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B77" w:rsidRDefault="00E81B77" w:rsidP="00BF04C5">
      <w:pPr>
        <w:spacing w:after="0" w:line="240" w:lineRule="auto"/>
      </w:pPr>
      <w:r>
        <w:separator/>
      </w:r>
    </w:p>
  </w:endnote>
  <w:endnote w:type="continuationSeparator" w:id="0">
    <w:p w:rsidR="00E81B77" w:rsidRDefault="00E81B77" w:rsidP="00BF04C5">
      <w:pPr>
        <w:spacing w:after="0" w:line="240" w:lineRule="auto"/>
      </w:pPr>
      <w:r>
        <w:continuationSeparator/>
      </w:r>
    </w:p>
  </w:endnote>
  <w:endnote w:id="1">
    <w:p w:rsidR="00FA4A8B" w:rsidRDefault="00FA4A8B">
      <w:pPr>
        <w:pStyle w:val="EndnoteText"/>
      </w:pPr>
      <w:r>
        <w:rPr>
          <w:rStyle w:val="EndnoteReference"/>
        </w:rPr>
        <w:endnoteRef/>
      </w:r>
      <w:r>
        <w:t xml:space="preserve"> First Interim Report and Initial Recommendation of Task Force on Election Integrity, </w:t>
      </w:r>
      <w:r w:rsidR="00992ED1">
        <w:t xml:space="preserve">Jan. 30, 2012, </w:t>
      </w:r>
      <w:r w:rsidRPr="006565B5">
        <w:t xml:space="preserve">accessible on the MN Secretary of State’s website at </w:t>
      </w:r>
      <w:hyperlink r:id="rId1" w:history="1">
        <w:r w:rsidRPr="006565B5">
          <w:rPr>
            <w:rStyle w:val="Hyperlink"/>
          </w:rPr>
          <w:t>www.sos.state.mn.us/</w:t>
        </w:r>
      </w:hyperlink>
      <w:r w:rsidRPr="006565B5">
        <w:t xml:space="preserve">  </w:t>
      </w:r>
    </w:p>
  </w:endnote>
  <w:endnote w:id="2">
    <w:p w:rsidR="00E81B77" w:rsidRDefault="00E81B77">
      <w:pPr>
        <w:pStyle w:val="EndnoteText"/>
      </w:pPr>
      <w:r>
        <w:rPr>
          <w:rStyle w:val="EndnoteReference"/>
        </w:rPr>
        <w:endnoteRef/>
      </w:r>
      <w:r>
        <w:t xml:space="preserve"> The numbers in this section are from the Minnesota Second Chance Coalition </w:t>
      </w:r>
      <w:hyperlink r:id="rId2" w:history="1">
        <w:r w:rsidRPr="00E377D5">
          <w:rPr>
            <w:rStyle w:val="Hyperlink"/>
          </w:rPr>
          <w:t>www.mnsecondchancecoalition.org</w:t>
        </w:r>
      </w:hyperlink>
      <w:r>
        <w:t xml:space="preserve"> </w:t>
      </w:r>
    </w:p>
  </w:endnote>
  <w:endnote w:id="3">
    <w:p w:rsidR="00E81B77" w:rsidRDefault="00E81B77">
      <w:pPr>
        <w:pStyle w:val="EndnoteText"/>
      </w:pPr>
      <w:r>
        <w:rPr>
          <w:rStyle w:val="EndnoteReference"/>
        </w:rPr>
        <w:endnoteRef/>
      </w:r>
      <w:r>
        <w:t xml:space="preserve"> First Interim Report and Initial Recommendation of Task Force on Election Integrity, </w:t>
      </w:r>
      <w:r w:rsidR="00992ED1">
        <w:t xml:space="preserve">see footnote </w:t>
      </w:r>
      <w:proofErr w:type="spellStart"/>
      <w:r w:rsidR="00992ED1">
        <w:t>i</w:t>
      </w:r>
      <w:proofErr w:type="spellEnd"/>
      <w:r w:rsidR="00992ED1">
        <w:t xml:space="preserve">. </w:t>
      </w:r>
      <w:r w:rsidR="00FA4A8B">
        <w:t>Emphasis added.</w:t>
      </w:r>
    </w:p>
  </w:endnote>
  <w:endnote w:id="4">
    <w:p w:rsidR="00E81B77" w:rsidRDefault="00E81B77">
      <w:pPr>
        <w:pStyle w:val="EndnoteText"/>
      </w:pPr>
      <w:r>
        <w:rPr>
          <w:rStyle w:val="EndnoteReference"/>
        </w:rPr>
        <w:endnoteRef/>
      </w:r>
      <w:r>
        <w:t xml:space="preserve"> The numbers in this section are from the MN Second Chance Coalition </w:t>
      </w:r>
      <w:hyperlink r:id="rId3" w:history="1">
        <w:r w:rsidRPr="00E377D5">
          <w:rPr>
            <w:rStyle w:val="Hyperlink"/>
          </w:rPr>
          <w:t>www.mnsecondchancecoalition.org</w:t>
        </w:r>
      </w:hyperlink>
    </w:p>
  </w:endnote>
  <w:endnote w:id="5">
    <w:p w:rsidR="00E81B77" w:rsidRDefault="00E81B77">
      <w:pPr>
        <w:pStyle w:val="EndnoteText"/>
      </w:pPr>
      <w:r>
        <w:rPr>
          <w:rStyle w:val="EndnoteReference"/>
        </w:rPr>
        <w:endnoteRef/>
      </w:r>
      <w:r>
        <w:t xml:space="preserve"> University of Minnesota Prof. </w:t>
      </w:r>
      <w:r w:rsidRPr="006B1848">
        <w:rPr>
          <w:rFonts w:ascii="Calibri" w:hAnsi="Calibri"/>
        </w:rPr>
        <w:t xml:space="preserve">Christopher </w:t>
      </w:r>
      <w:proofErr w:type="spellStart"/>
      <w:r w:rsidRPr="006B1848">
        <w:rPr>
          <w:rFonts w:ascii="Calibri" w:hAnsi="Calibri"/>
        </w:rPr>
        <w:t>Uggen</w:t>
      </w:r>
      <w:proofErr w:type="spellEnd"/>
      <w:r w:rsidRPr="006B1848">
        <w:rPr>
          <w:rFonts w:ascii="Calibri" w:hAnsi="Calibri"/>
        </w:rPr>
        <w:t xml:space="preserve"> reported on his research to the Task Force on Election Integrity.</w:t>
      </w:r>
      <w:r>
        <w:rPr>
          <w:rFonts w:ascii="Times New Roman" w:hAnsi="Times New Roman"/>
          <w:sz w:val="23"/>
          <w:szCs w:val="23"/>
        </w:rPr>
        <w:t xml:space="preserve"> </w:t>
      </w:r>
    </w:p>
  </w:endnote>
  <w:endnote w:id="6">
    <w:p w:rsidR="00E81B77" w:rsidRDefault="00E81B77">
      <w:pPr>
        <w:pStyle w:val="EndnoteText"/>
      </w:pPr>
      <w:r>
        <w:rPr>
          <w:rStyle w:val="EndnoteReference"/>
        </w:rPr>
        <w:endnoteRef/>
      </w:r>
      <w:r>
        <w:t xml:space="preserve"> Second Report and Further Recommendations of the Task Force on Election Integrity, </w:t>
      </w:r>
      <w:r w:rsidR="00992ED1">
        <w:t xml:space="preserve">Jan. 15, 2013, </w:t>
      </w:r>
      <w:r>
        <w:t xml:space="preserve">accessible on the Secretary of State’s website at </w:t>
      </w:r>
      <w:hyperlink r:id="rId4" w:history="1">
        <w:r w:rsidRPr="00E377D5">
          <w:rPr>
            <w:rStyle w:val="Hyperlink"/>
          </w:rPr>
          <w:t>www.sos.state.mn.us/</w:t>
        </w:r>
      </w:hyperlink>
      <w:r>
        <w:t xml:space="preserve"> 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33F" w:rsidRDefault="00AD733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33F" w:rsidRDefault="00AD733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33F" w:rsidRDefault="00AD73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B77" w:rsidRDefault="00E81B77" w:rsidP="00BF04C5">
      <w:pPr>
        <w:spacing w:after="0" w:line="240" w:lineRule="auto"/>
      </w:pPr>
      <w:r>
        <w:separator/>
      </w:r>
    </w:p>
  </w:footnote>
  <w:footnote w:type="continuationSeparator" w:id="0">
    <w:p w:rsidR="00E81B77" w:rsidRDefault="00E81B77" w:rsidP="00BF0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33F" w:rsidRDefault="00AD733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33F" w:rsidRDefault="00AD733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33F" w:rsidRDefault="00AD733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36602"/>
    <w:multiLevelType w:val="hybridMultilevel"/>
    <w:tmpl w:val="E68C0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681971"/>
    <w:multiLevelType w:val="hybridMultilevel"/>
    <w:tmpl w:val="B4080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887708"/>
    <w:multiLevelType w:val="hybridMultilevel"/>
    <w:tmpl w:val="110EB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EF2A34"/>
    <w:rsid w:val="00042DAB"/>
    <w:rsid w:val="0013150A"/>
    <w:rsid w:val="001714DE"/>
    <w:rsid w:val="002360BE"/>
    <w:rsid w:val="00237DC1"/>
    <w:rsid w:val="002D7325"/>
    <w:rsid w:val="00341F2E"/>
    <w:rsid w:val="00393BB7"/>
    <w:rsid w:val="004718D6"/>
    <w:rsid w:val="00494B99"/>
    <w:rsid w:val="004F391A"/>
    <w:rsid w:val="006565B5"/>
    <w:rsid w:val="006B1848"/>
    <w:rsid w:val="0070118C"/>
    <w:rsid w:val="00862CC6"/>
    <w:rsid w:val="00875E5C"/>
    <w:rsid w:val="0090728D"/>
    <w:rsid w:val="00923D54"/>
    <w:rsid w:val="00992ED1"/>
    <w:rsid w:val="00A600C6"/>
    <w:rsid w:val="00AD733F"/>
    <w:rsid w:val="00BA4891"/>
    <w:rsid w:val="00BF04C5"/>
    <w:rsid w:val="00C82BBD"/>
    <w:rsid w:val="00DC3695"/>
    <w:rsid w:val="00DF7B95"/>
    <w:rsid w:val="00E02BAD"/>
    <w:rsid w:val="00E81B77"/>
    <w:rsid w:val="00EA5857"/>
    <w:rsid w:val="00EF2A34"/>
    <w:rsid w:val="00F20590"/>
    <w:rsid w:val="00F3676C"/>
    <w:rsid w:val="00FA4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8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BF04C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F04C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F04C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F04C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2CC6"/>
    <w:pPr>
      <w:ind w:left="720"/>
      <w:contextualSpacing/>
    </w:pPr>
  </w:style>
  <w:style w:type="paragraph" w:customStyle="1" w:styleId="Default">
    <w:name w:val="Default"/>
    <w:rsid w:val="00EA58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AD7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733F"/>
  </w:style>
  <w:style w:type="paragraph" w:styleId="Footer">
    <w:name w:val="footer"/>
    <w:basedOn w:val="Normal"/>
    <w:link w:val="FooterChar"/>
    <w:uiPriority w:val="99"/>
    <w:semiHidden/>
    <w:unhideWhenUsed/>
    <w:rsid w:val="00AD7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73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nsecondchancecoalition.org" TargetMode="External"/><Relationship Id="rId2" Type="http://schemas.openxmlformats.org/officeDocument/2006/relationships/hyperlink" Target="http://www.mnsecondchancecoalition.org" TargetMode="External"/><Relationship Id="rId1" Type="http://schemas.openxmlformats.org/officeDocument/2006/relationships/hyperlink" Target="http://www.sos.state.mn.us/" TargetMode="External"/><Relationship Id="rId4" Type="http://schemas.openxmlformats.org/officeDocument/2006/relationships/hyperlink" Target="http://www.sos.state.mn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7C6F5-A49B-4184-99D0-5145902AB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League Of Women Voters, Minnesota</Company>
  <LinksUpToDate>false</LinksUpToDate>
  <CharactersWithSpaces>4376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sknuth</dc:creator>
  <cp:keywords/>
  <dc:description/>
  <cp:lastModifiedBy>sknuth</cp:lastModifiedBy>
  <cp:revision>6</cp:revision>
  <cp:lastPrinted>2013-02-28T17:33:00Z</cp:lastPrinted>
  <dcterms:created xsi:type="dcterms:W3CDTF">2013-02-28T17:33:00Z</dcterms:created>
  <dcterms:modified xsi:type="dcterms:W3CDTF">2013-05-09T18:27:00Z</dcterms:modified>
</cp:coreProperties>
</file>